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CA7CF" w14:textId="77777777" w:rsidR="006F5C2F" w:rsidRPr="006F5C2F" w:rsidRDefault="006F5C2F" w:rsidP="006F5C2F">
      <w:pPr>
        <w:spacing w:before="100" w:beforeAutospacing="1" w:after="100" w:afterAutospacing="1" w:line="240" w:lineRule="auto"/>
        <w:jc w:val="center"/>
        <w:rPr>
          <w:rFonts w:ascii="Helvetica" w:eastAsia="Times New Roman" w:hAnsi="Helvetica" w:cs="Helvetica"/>
          <w:color w:val="0000FF"/>
          <w:sz w:val="21"/>
          <w:szCs w:val="21"/>
          <w:lang w:val="en-US"/>
        </w:rPr>
      </w:pPr>
      <w:r w:rsidRPr="006F5C2F">
        <w:rPr>
          <w:rFonts w:ascii="Helvetica" w:eastAsia="Times New Roman" w:hAnsi="Helvetica" w:cs="Helvetica"/>
          <w:b/>
          <w:bCs/>
          <w:sz w:val="21"/>
          <w:szCs w:val="21"/>
          <w:lang w:val="en-US"/>
        </w:rPr>
        <w:t>Government Wage Assistance Scheme (GWAS)</w:t>
      </w:r>
    </w:p>
    <w:p w14:paraId="734E64B9" w14:textId="77777777" w:rsidR="006F5C2F" w:rsidRPr="006F5C2F" w:rsidRDefault="006F5C2F" w:rsidP="006F5C2F">
      <w:pPr>
        <w:spacing w:before="100" w:beforeAutospacing="1" w:after="100" w:afterAutospacing="1" w:line="240" w:lineRule="auto"/>
        <w:jc w:val="both"/>
        <w:rPr>
          <w:rFonts w:ascii="Helvetica" w:eastAsia="Times New Roman" w:hAnsi="Helvetica" w:cs="Helvetica"/>
          <w:color w:val="000000"/>
          <w:sz w:val="18"/>
          <w:szCs w:val="18"/>
          <w:lang w:val="en-US"/>
        </w:rPr>
      </w:pPr>
      <w:r w:rsidRPr="006F5C2F">
        <w:rPr>
          <w:rFonts w:ascii="Helvetica" w:eastAsia="Times New Roman" w:hAnsi="Helvetica" w:cs="Helvetica"/>
          <w:color w:val="000000"/>
          <w:sz w:val="18"/>
          <w:szCs w:val="18"/>
          <w:lang w:val="en-US"/>
        </w:rPr>
        <w:t>The GWAS is an economic measure by the Government of Mauritius to provide a Government wage subsidy to Employers, as a response to the COVID-19 pandemic, to ensure that all employees are duly paid their salary for the month of May 2020.</w:t>
      </w:r>
    </w:p>
    <w:p w14:paraId="217AF3B6" w14:textId="77777777" w:rsidR="006F5C2F" w:rsidRPr="006F5C2F" w:rsidRDefault="006F5C2F" w:rsidP="006F5C2F">
      <w:pPr>
        <w:spacing w:before="100" w:beforeAutospacing="1" w:after="100" w:afterAutospacing="1" w:line="240" w:lineRule="auto"/>
        <w:jc w:val="both"/>
        <w:rPr>
          <w:rFonts w:ascii="Helvetica" w:eastAsia="Times New Roman" w:hAnsi="Helvetica" w:cs="Helvetica"/>
          <w:color w:val="000000"/>
          <w:sz w:val="18"/>
          <w:szCs w:val="18"/>
          <w:lang w:val="en-US"/>
        </w:rPr>
      </w:pPr>
      <w:r w:rsidRPr="006F5C2F">
        <w:rPr>
          <w:rFonts w:ascii="Helvetica" w:eastAsia="Times New Roman" w:hAnsi="Helvetica" w:cs="Helvetica"/>
          <w:color w:val="000000"/>
          <w:sz w:val="18"/>
          <w:szCs w:val="18"/>
          <w:lang w:val="en-US"/>
        </w:rPr>
        <w:t>The scheme is applicable to businesses in the private sector and with respect to their employees drawing a monthly basic wage of up to Rs 50,000.</w:t>
      </w:r>
    </w:p>
    <w:p w14:paraId="04E4532E" w14:textId="77777777" w:rsidR="006F5C2F" w:rsidRPr="006F5C2F" w:rsidRDefault="006F5C2F" w:rsidP="006F5C2F">
      <w:pPr>
        <w:spacing w:before="100" w:beforeAutospacing="1" w:after="100" w:afterAutospacing="1" w:line="240" w:lineRule="auto"/>
        <w:jc w:val="both"/>
        <w:rPr>
          <w:rFonts w:ascii="Helvetica" w:eastAsia="Times New Roman" w:hAnsi="Helvetica" w:cs="Helvetica"/>
          <w:color w:val="000000"/>
          <w:sz w:val="18"/>
          <w:szCs w:val="18"/>
          <w:lang w:val="en-US"/>
        </w:rPr>
      </w:pPr>
      <w:r w:rsidRPr="006F5C2F">
        <w:rPr>
          <w:rFonts w:ascii="Helvetica" w:eastAsia="Times New Roman" w:hAnsi="Helvetica" w:cs="Helvetica"/>
          <w:color w:val="000000"/>
          <w:sz w:val="18"/>
          <w:szCs w:val="18"/>
          <w:lang w:val="en-US"/>
        </w:rPr>
        <w:t>The scheme covers both Mauritians and expatriate employees working in Mauritius. However, the scheme is not applicable to Ministries and Government Departments, Local Authorities, Statutory Bodies and Government Owned Companies.</w:t>
      </w:r>
    </w:p>
    <w:p w14:paraId="4657B8D1" w14:textId="77777777" w:rsidR="006F5C2F" w:rsidRPr="006F5C2F" w:rsidRDefault="006F5C2F" w:rsidP="006F5C2F">
      <w:pPr>
        <w:spacing w:before="100" w:beforeAutospacing="1" w:after="100" w:afterAutospacing="1" w:line="240" w:lineRule="auto"/>
        <w:jc w:val="both"/>
        <w:rPr>
          <w:rFonts w:ascii="Helvetica" w:eastAsia="Times New Roman" w:hAnsi="Helvetica" w:cs="Helvetica"/>
          <w:color w:val="000000"/>
          <w:sz w:val="18"/>
          <w:szCs w:val="18"/>
          <w:lang w:val="en-US"/>
        </w:rPr>
      </w:pPr>
      <w:r w:rsidRPr="006F5C2F">
        <w:rPr>
          <w:rFonts w:ascii="Helvetica" w:eastAsia="Times New Roman" w:hAnsi="Helvetica" w:cs="Helvetica"/>
          <w:color w:val="000000"/>
          <w:sz w:val="18"/>
          <w:szCs w:val="18"/>
          <w:lang w:val="en-US"/>
        </w:rPr>
        <w:t>The Eligible Employers will benefit financial assistance from the Government as per the table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58"/>
        <w:gridCol w:w="1761"/>
        <w:gridCol w:w="2827"/>
      </w:tblGrid>
      <w:tr w:rsidR="006F5C2F" w:rsidRPr="006F5C2F" w14:paraId="267C3286" w14:textId="77777777" w:rsidTr="006F5C2F">
        <w:trPr>
          <w:tblCellSpacing w:w="15" w:type="dxa"/>
        </w:trPr>
        <w:tc>
          <w:tcPr>
            <w:tcW w:w="0" w:type="auto"/>
            <w:tcBorders>
              <w:top w:val="single" w:sz="6" w:space="0" w:color="auto"/>
              <w:left w:val="single" w:sz="6" w:space="0" w:color="auto"/>
              <w:bottom w:val="single" w:sz="6" w:space="0" w:color="auto"/>
              <w:right w:val="single" w:sz="6" w:space="0" w:color="auto"/>
            </w:tcBorders>
            <w:tcMar>
              <w:top w:w="96" w:type="dxa"/>
              <w:left w:w="120" w:type="dxa"/>
              <w:bottom w:w="96" w:type="dxa"/>
              <w:right w:w="120" w:type="dxa"/>
            </w:tcMar>
            <w:hideMark/>
          </w:tcPr>
          <w:p w14:paraId="2E5A111A" w14:textId="77777777" w:rsidR="006F5C2F" w:rsidRPr="006F5C2F" w:rsidRDefault="006F5C2F" w:rsidP="006F5C2F">
            <w:pPr>
              <w:spacing w:after="0" w:line="360" w:lineRule="atLeast"/>
              <w:rPr>
                <w:rFonts w:ascii="Helvetica" w:eastAsia="Times New Roman" w:hAnsi="Helvetica" w:cs="Helvetica"/>
                <w:b/>
                <w:bCs/>
                <w:color w:val="000000"/>
                <w:sz w:val="18"/>
                <w:szCs w:val="18"/>
                <w:lang w:val="en-US"/>
              </w:rPr>
            </w:pPr>
            <w:r w:rsidRPr="006F5C2F">
              <w:rPr>
                <w:rFonts w:ascii="Helvetica" w:eastAsia="Times New Roman" w:hAnsi="Helvetica" w:cs="Helvetica"/>
                <w:b/>
                <w:bCs/>
                <w:color w:val="000000"/>
                <w:sz w:val="18"/>
                <w:szCs w:val="18"/>
                <w:lang w:val="en-US"/>
              </w:rPr>
              <w:t xml:space="preserve">For every employee with basic salary in May 2020 </w:t>
            </w:r>
          </w:p>
        </w:tc>
        <w:tc>
          <w:tcPr>
            <w:tcW w:w="0" w:type="auto"/>
            <w:tcBorders>
              <w:top w:val="single" w:sz="6" w:space="0" w:color="auto"/>
              <w:left w:val="single" w:sz="6" w:space="0" w:color="auto"/>
              <w:bottom w:val="single" w:sz="6" w:space="0" w:color="auto"/>
              <w:right w:val="single" w:sz="6" w:space="0" w:color="auto"/>
            </w:tcBorders>
            <w:tcMar>
              <w:top w:w="96" w:type="dxa"/>
              <w:left w:w="120" w:type="dxa"/>
              <w:bottom w:w="96" w:type="dxa"/>
              <w:right w:w="120" w:type="dxa"/>
            </w:tcMar>
            <w:hideMark/>
          </w:tcPr>
          <w:p w14:paraId="504EF0DB" w14:textId="77777777" w:rsidR="006F5C2F" w:rsidRPr="006F5C2F" w:rsidRDefault="006F5C2F" w:rsidP="006F5C2F">
            <w:pPr>
              <w:spacing w:after="0" w:line="360" w:lineRule="atLeast"/>
              <w:rPr>
                <w:rFonts w:ascii="Helvetica" w:eastAsia="Times New Roman" w:hAnsi="Helvetica" w:cs="Helvetica"/>
                <w:b/>
                <w:bCs/>
                <w:color w:val="000000"/>
                <w:sz w:val="18"/>
                <w:szCs w:val="18"/>
                <w:lang w:val="en-US"/>
              </w:rPr>
            </w:pPr>
            <w:r w:rsidRPr="006F5C2F">
              <w:rPr>
                <w:rFonts w:ascii="Helvetica" w:eastAsia="Times New Roman" w:hAnsi="Helvetica" w:cs="Helvetica"/>
                <w:b/>
                <w:bCs/>
                <w:color w:val="000000"/>
                <w:sz w:val="18"/>
                <w:szCs w:val="18"/>
                <w:lang w:val="en-US"/>
              </w:rPr>
              <w:t>Basis</w:t>
            </w:r>
          </w:p>
        </w:tc>
        <w:tc>
          <w:tcPr>
            <w:tcW w:w="0" w:type="auto"/>
            <w:tcBorders>
              <w:top w:val="single" w:sz="6" w:space="0" w:color="auto"/>
              <w:left w:val="single" w:sz="6" w:space="0" w:color="auto"/>
              <w:bottom w:val="single" w:sz="6" w:space="0" w:color="auto"/>
              <w:right w:val="single" w:sz="6" w:space="0" w:color="auto"/>
            </w:tcBorders>
            <w:tcMar>
              <w:top w:w="96" w:type="dxa"/>
              <w:left w:w="120" w:type="dxa"/>
              <w:bottom w:w="96" w:type="dxa"/>
              <w:right w:w="120" w:type="dxa"/>
            </w:tcMar>
            <w:hideMark/>
          </w:tcPr>
          <w:p w14:paraId="7F7AD64D" w14:textId="77777777" w:rsidR="006F5C2F" w:rsidRPr="006F5C2F" w:rsidRDefault="006F5C2F" w:rsidP="006F5C2F">
            <w:pPr>
              <w:spacing w:after="0" w:line="360" w:lineRule="atLeast"/>
              <w:rPr>
                <w:rFonts w:ascii="Helvetica" w:eastAsia="Times New Roman" w:hAnsi="Helvetica" w:cs="Helvetica"/>
                <w:b/>
                <w:bCs/>
                <w:color w:val="000000"/>
                <w:sz w:val="18"/>
                <w:szCs w:val="18"/>
                <w:lang w:val="en-US"/>
              </w:rPr>
            </w:pPr>
            <w:r w:rsidRPr="006F5C2F">
              <w:rPr>
                <w:rFonts w:ascii="Helvetica" w:eastAsia="Times New Roman" w:hAnsi="Helvetica" w:cs="Helvetica"/>
                <w:b/>
                <w:bCs/>
                <w:color w:val="000000"/>
                <w:sz w:val="18"/>
                <w:szCs w:val="18"/>
                <w:lang w:val="en-US"/>
              </w:rPr>
              <w:t xml:space="preserve">Assistance per </w:t>
            </w:r>
            <w:proofErr w:type="gramStart"/>
            <w:r w:rsidRPr="006F5C2F">
              <w:rPr>
                <w:rFonts w:ascii="Helvetica" w:eastAsia="Times New Roman" w:hAnsi="Helvetica" w:cs="Helvetica"/>
                <w:b/>
                <w:bCs/>
                <w:color w:val="000000"/>
                <w:sz w:val="18"/>
                <w:szCs w:val="18"/>
                <w:lang w:val="en-US"/>
              </w:rPr>
              <w:t>employee(</w:t>
            </w:r>
            <w:proofErr w:type="gramEnd"/>
            <w:r w:rsidRPr="006F5C2F">
              <w:rPr>
                <w:rFonts w:ascii="Helvetica" w:eastAsia="Times New Roman" w:hAnsi="Helvetica" w:cs="Helvetica"/>
                <w:b/>
                <w:bCs/>
                <w:color w:val="000000"/>
                <w:sz w:val="18"/>
                <w:szCs w:val="18"/>
                <w:lang w:val="en-US"/>
              </w:rPr>
              <w:t>Rs)</w:t>
            </w:r>
          </w:p>
        </w:tc>
      </w:tr>
      <w:tr w:rsidR="006F5C2F" w:rsidRPr="006F5C2F" w14:paraId="6BFAD533" w14:textId="77777777" w:rsidTr="006F5C2F">
        <w:trPr>
          <w:tblCellSpacing w:w="15" w:type="dxa"/>
        </w:trPr>
        <w:tc>
          <w:tcPr>
            <w:tcW w:w="0" w:type="auto"/>
            <w:tcBorders>
              <w:top w:val="single" w:sz="6" w:space="0" w:color="auto"/>
              <w:left w:val="single" w:sz="6" w:space="0" w:color="auto"/>
              <w:bottom w:val="single" w:sz="6" w:space="0" w:color="auto"/>
              <w:right w:val="single" w:sz="6" w:space="0" w:color="auto"/>
            </w:tcBorders>
            <w:tcMar>
              <w:top w:w="96" w:type="dxa"/>
              <w:left w:w="120" w:type="dxa"/>
              <w:bottom w:w="96" w:type="dxa"/>
              <w:right w:w="120" w:type="dxa"/>
            </w:tcMar>
            <w:hideMark/>
          </w:tcPr>
          <w:p w14:paraId="05AAFD8C" w14:textId="77777777" w:rsidR="006F5C2F" w:rsidRPr="006F5C2F" w:rsidRDefault="006F5C2F" w:rsidP="006F5C2F">
            <w:pPr>
              <w:spacing w:after="0" w:line="360" w:lineRule="atLeast"/>
              <w:rPr>
                <w:rFonts w:ascii="Helvetica" w:eastAsia="Times New Roman" w:hAnsi="Helvetica" w:cs="Helvetica"/>
                <w:color w:val="000000"/>
                <w:sz w:val="18"/>
                <w:szCs w:val="18"/>
                <w:lang w:val="en-US"/>
              </w:rPr>
            </w:pPr>
            <w:r w:rsidRPr="006F5C2F">
              <w:rPr>
                <w:rFonts w:ascii="Helvetica" w:eastAsia="Times New Roman" w:hAnsi="Helvetica" w:cs="Helvetica"/>
                <w:color w:val="000000"/>
                <w:sz w:val="18"/>
                <w:szCs w:val="18"/>
                <w:lang w:val="en-US"/>
              </w:rPr>
              <w:t xml:space="preserve">From 9,700 to Rs 25,000 </w:t>
            </w:r>
          </w:p>
        </w:tc>
        <w:tc>
          <w:tcPr>
            <w:tcW w:w="0" w:type="auto"/>
            <w:tcBorders>
              <w:top w:val="single" w:sz="6" w:space="0" w:color="auto"/>
              <w:left w:val="single" w:sz="6" w:space="0" w:color="auto"/>
              <w:bottom w:val="single" w:sz="6" w:space="0" w:color="auto"/>
              <w:right w:val="single" w:sz="6" w:space="0" w:color="auto"/>
            </w:tcBorders>
            <w:tcMar>
              <w:top w:w="96" w:type="dxa"/>
              <w:left w:w="120" w:type="dxa"/>
              <w:bottom w:w="96" w:type="dxa"/>
              <w:right w:w="120" w:type="dxa"/>
            </w:tcMar>
            <w:hideMark/>
          </w:tcPr>
          <w:p w14:paraId="0BCDA68D" w14:textId="77777777" w:rsidR="006F5C2F" w:rsidRPr="006F5C2F" w:rsidRDefault="006F5C2F" w:rsidP="006F5C2F">
            <w:pPr>
              <w:spacing w:after="0" w:line="360" w:lineRule="atLeast"/>
              <w:rPr>
                <w:rFonts w:ascii="Helvetica" w:eastAsia="Times New Roman" w:hAnsi="Helvetica" w:cs="Helvetica"/>
                <w:color w:val="000000"/>
                <w:sz w:val="18"/>
                <w:szCs w:val="18"/>
                <w:lang w:val="en-US"/>
              </w:rPr>
            </w:pPr>
            <w:proofErr w:type="gramStart"/>
            <w:r w:rsidRPr="006F5C2F">
              <w:rPr>
                <w:rFonts w:ascii="Helvetica" w:eastAsia="Times New Roman" w:hAnsi="Helvetica" w:cs="Helvetica"/>
                <w:color w:val="000000"/>
                <w:sz w:val="18"/>
                <w:szCs w:val="18"/>
                <w:lang w:val="en-US"/>
              </w:rPr>
              <w:t>One month</w:t>
            </w:r>
            <w:proofErr w:type="gramEnd"/>
            <w:r w:rsidRPr="006F5C2F">
              <w:rPr>
                <w:rFonts w:ascii="Helvetica" w:eastAsia="Times New Roman" w:hAnsi="Helvetica" w:cs="Helvetica"/>
                <w:color w:val="000000"/>
                <w:sz w:val="18"/>
                <w:szCs w:val="18"/>
                <w:lang w:val="en-US"/>
              </w:rPr>
              <w:t xml:space="preserve"> wages</w:t>
            </w:r>
          </w:p>
        </w:tc>
        <w:tc>
          <w:tcPr>
            <w:tcW w:w="0" w:type="auto"/>
            <w:tcBorders>
              <w:top w:val="single" w:sz="6" w:space="0" w:color="auto"/>
              <w:left w:val="single" w:sz="6" w:space="0" w:color="auto"/>
              <w:bottom w:val="single" w:sz="6" w:space="0" w:color="auto"/>
              <w:right w:val="single" w:sz="6" w:space="0" w:color="auto"/>
            </w:tcBorders>
            <w:tcMar>
              <w:top w:w="96" w:type="dxa"/>
              <w:left w:w="120" w:type="dxa"/>
              <w:bottom w:w="96" w:type="dxa"/>
              <w:right w:w="120" w:type="dxa"/>
            </w:tcMar>
            <w:hideMark/>
          </w:tcPr>
          <w:p w14:paraId="6B7B15A9" w14:textId="77777777" w:rsidR="006F5C2F" w:rsidRPr="006F5C2F" w:rsidRDefault="006F5C2F" w:rsidP="006F5C2F">
            <w:pPr>
              <w:spacing w:after="0" w:line="360" w:lineRule="atLeast"/>
              <w:rPr>
                <w:rFonts w:ascii="Helvetica" w:eastAsia="Times New Roman" w:hAnsi="Helvetica" w:cs="Helvetica"/>
                <w:color w:val="000000"/>
                <w:sz w:val="18"/>
                <w:szCs w:val="18"/>
                <w:lang w:val="en-US"/>
              </w:rPr>
            </w:pPr>
            <w:r w:rsidRPr="006F5C2F">
              <w:rPr>
                <w:rFonts w:ascii="Helvetica" w:eastAsia="Times New Roman" w:hAnsi="Helvetica" w:cs="Helvetica"/>
                <w:color w:val="000000"/>
                <w:sz w:val="18"/>
                <w:szCs w:val="18"/>
                <w:lang w:val="en-US"/>
              </w:rPr>
              <w:t>From Rs 9,700 to Rs 25,000</w:t>
            </w:r>
          </w:p>
        </w:tc>
      </w:tr>
      <w:tr w:rsidR="006F5C2F" w:rsidRPr="006F5C2F" w14:paraId="0D4578E5" w14:textId="77777777" w:rsidTr="006F5C2F">
        <w:trPr>
          <w:tblCellSpacing w:w="15" w:type="dxa"/>
        </w:trPr>
        <w:tc>
          <w:tcPr>
            <w:tcW w:w="0" w:type="auto"/>
            <w:tcBorders>
              <w:top w:val="single" w:sz="6" w:space="0" w:color="auto"/>
              <w:left w:val="single" w:sz="6" w:space="0" w:color="auto"/>
              <w:bottom w:val="single" w:sz="6" w:space="0" w:color="auto"/>
              <w:right w:val="single" w:sz="6" w:space="0" w:color="auto"/>
            </w:tcBorders>
            <w:tcMar>
              <w:top w:w="96" w:type="dxa"/>
              <w:left w:w="120" w:type="dxa"/>
              <w:bottom w:w="96" w:type="dxa"/>
              <w:right w:w="120" w:type="dxa"/>
            </w:tcMar>
            <w:hideMark/>
          </w:tcPr>
          <w:p w14:paraId="10D1F972" w14:textId="77777777" w:rsidR="006F5C2F" w:rsidRPr="006F5C2F" w:rsidRDefault="006F5C2F" w:rsidP="006F5C2F">
            <w:pPr>
              <w:spacing w:after="0" w:line="360" w:lineRule="atLeast"/>
              <w:rPr>
                <w:rFonts w:ascii="Helvetica" w:eastAsia="Times New Roman" w:hAnsi="Helvetica" w:cs="Helvetica"/>
                <w:color w:val="000000"/>
                <w:sz w:val="18"/>
                <w:szCs w:val="18"/>
                <w:lang w:val="en-US"/>
              </w:rPr>
            </w:pPr>
            <w:r w:rsidRPr="006F5C2F">
              <w:rPr>
                <w:rFonts w:ascii="Helvetica" w:eastAsia="Times New Roman" w:hAnsi="Helvetica" w:cs="Helvetica"/>
                <w:color w:val="000000"/>
                <w:sz w:val="18"/>
                <w:szCs w:val="18"/>
                <w:lang w:val="en-US"/>
              </w:rPr>
              <w:t xml:space="preserve">From Rs 25,000 to Rs 50,000 </w:t>
            </w:r>
          </w:p>
        </w:tc>
        <w:tc>
          <w:tcPr>
            <w:tcW w:w="0" w:type="auto"/>
            <w:tcBorders>
              <w:top w:val="single" w:sz="6" w:space="0" w:color="auto"/>
              <w:left w:val="single" w:sz="6" w:space="0" w:color="auto"/>
              <w:bottom w:val="single" w:sz="6" w:space="0" w:color="auto"/>
              <w:right w:val="single" w:sz="6" w:space="0" w:color="auto"/>
            </w:tcBorders>
            <w:tcMar>
              <w:top w:w="96" w:type="dxa"/>
              <w:left w:w="120" w:type="dxa"/>
              <w:bottom w:w="96" w:type="dxa"/>
              <w:right w:w="120" w:type="dxa"/>
            </w:tcMar>
            <w:hideMark/>
          </w:tcPr>
          <w:p w14:paraId="625B3DE3" w14:textId="77777777" w:rsidR="006F5C2F" w:rsidRPr="006F5C2F" w:rsidRDefault="006F5C2F" w:rsidP="006F5C2F">
            <w:pPr>
              <w:spacing w:after="0" w:line="360" w:lineRule="atLeast"/>
              <w:rPr>
                <w:rFonts w:ascii="Helvetica" w:eastAsia="Times New Roman" w:hAnsi="Helvetica" w:cs="Helvetica"/>
                <w:color w:val="000000"/>
                <w:sz w:val="18"/>
                <w:szCs w:val="18"/>
                <w:lang w:val="en-US"/>
              </w:rPr>
            </w:pPr>
            <w:r w:rsidRPr="006F5C2F">
              <w:rPr>
                <w:rFonts w:ascii="Helvetica" w:eastAsia="Times New Roman" w:hAnsi="Helvetica" w:cs="Helvetica"/>
                <w:color w:val="000000"/>
                <w:sz w:val="18"/>
                <w:szCs w:val="18"/>
                <w:lang w:val="en-US"/>
              </w:rPr>
              <w:t>Fixed Amount</w:t>
            </w:r>
          </w:p>
        </w:tc>
        <w:tc>
          <w:tcPr>
            <w:tcW w:w="0" w:type="auto"/>
            <w:tcBorders>
              <w:top w:val="single" w:sz="6" w:space="0" w:color="auto"/>
              <w:left w:val="single" w:sz="6" w:space="0" w:color="auto"/>
              <w:bottom w:val="single" w:sz="6" w:space="0" w:color="auto"/>
              <w:right w:val="single" w:sz="6" w:space="0" w:color="auto"/>
            </w:tcBorders>
            <w:tcMar>
              <w:top w:w="96" w:type="dxa"/>
              <w:left w:w="120" w:type="dxa"/>
              <w:bottom w:w="96" w:type="dxa"/>
              <w:right w:w="120" w:type="dxa"/>
            </w:tcMar>
            <w:hideMark/>
          </w:tcPr>
          <w:p w14:paraId="61622580" w14:textId="77777777" w:rsidR="006F5C2F" w:rsidRPr="006F5C2F" w:rsidRDefault="006F5C2F" w:rsidP="006F5C2F">
            <w:pPr>
              <w:spacing w:after="0" w:line="360" w:lineRule="atLeast"/>
              <w:rPr>
                <w:rFonts w:ascii="Helvetica" w:eastAsia="Times New Roman" w:hAnsi="Helvetica" w:cs="Helvetica"/>
                <w:color w:val="000000"/>
                <w:sz w:val="18"/>
                <w:szCs w:val="18"/>
                <w:lang w:val="en-US"/>
              </w:rPr>
            </w:pPr>
            <w:r w:rsidRPr="006F5C2F">
              <w:rPr>
                <w:rFonts w:ascii="Helvetica" w:eastAsia="Times New Roman" w:hAnsi="Helvetica" w:cs="Helvetica"/>
                <w:color w:val="000000"/>
                <w:sz w:val="18"/>
                <w:szCs w:val="18"/>
                <w:lang w:val="en-US"/>
              </w:rPr>
              <w:t>Rs 25,000</w:t>
            </w:r>
          </w:p>
        </w:tc>
      </w:tr>
      <w:tr w:rsidR="006F5C2F" w:rsidRPr="006F5C2F" w14:paraId="40795383" w14:textId="77777777" w:rsidTr="006F5C2F">
        <w:trPr>
          <w:tblCellSpacing w:w="15" w:type="dxa"/>
        </w:trPr>
        <w:tc>
          <w:tcPr>
            <w:tcW w:w="0" w:type="auto"/>
            <w:tcBorders>
              <w:top w:val="single" w:sz="6" w:space="0" w:color="auto"/>
              <w:left w:val="single" w:sz="6" w:space="0" w:color="auto"/>
              <w:bottom w:val="single" w:sz="6" w:space="0" w:color="auto"/>
              <w:right w:val="single" w:sz="6" w:space="0" w:color="auto"/>
            </w:tcBorders>
            <w:tcMar>
              <w:top w:w="96" w:type="dxa"/>
              <w:left w:w="120" w:type="dxa"/>
              <w:bottom w:w="96" w:type="dxa"/>
              <w:right w:w="120" w:type="dxa"/>
            </w:tcMar>
            <w:hideMark/>
          </w:tcPr>
          <w:p w14:paraId="3D3B910E" w14:textId="77777777" w:rsidR="006F5C2F" w:rsidRPr="006F5C2F" w:rsidRDefault="006F5C2F" w:rsidP="006F5C2F">
            <w:pPr>
              <w:spacing w:after="0" w:line="360" w:lineRule="atLeast"/>
              <w:rPr>
                <w:rFonts w:ascii="Helvetica" w:eastAsia="Times New Roman" w:hAnsi="Helvetica" w:cs="Helvetica"/>
                <w:color w:val="000000"/>
                <w:sz w:val="18"/>
                <w:szCs w:val="18"/>
                <w:lang w:val="en-US"/>
              </w:rPr>
            </w:pPr>
            <w:r w:rsidRPr="006F5C2F">
              <w:rPr>
                <w:rFonts w:ascii="Helvetica" w:eastAsia="Times New Roman" w:hAnsi="Helvetica" w:cs="Helvetica"/>
                <w:color w:val="000000"/>
                <w:sz w:val="18"/>
                <w:szCs w:val="18"/>
                <w:lang w:val="en-US"/>
              </w:rPr>
              <w:t xml:space="preserve">Above Rs 50,000 </w:t>
            </w:r>
          </w:p>
        </w:tc>
        <w:tc>
          <w:tcPr>
            <w:tcW w:w="0" w:type="auto"/>
            <w:tcBorders>
              <w:top w:val="single" w:sz="6" w:space="0" w:color="auto"/>
              <w:left w:val="single" w:sz="6" w:space="0" w:color="auto"/>
              <w:bottom w:val="single" w:sz="6" w:space="0" w:color="auto"/>
              <w:right w:val="single" w:sz="6" w:space="0" w:color="auto"/>
            </w:tcBorders>
            <w:tcMar>
              <w:top w:w="96" w:type="dxa"/>
              <w:left w:w="120" w:type="dxa"/>
              <w:bottom w:w="96" w:type="dxa"/>
              <w:right w:w="120" w:type="dxa"/>
            </w:tcMar>
            <w:hideMark/>
          </w:tcPr>
          <w:p w14:paraId="313891D7" w14:textId="77777777" w:rsidR="006F5C2F" w:rsidRPr="006F5C2F" w:rsidRDefault="006F5C2F" w:rsidP="006F5C2F">
            <w:pPr>
              <w:spacing w:after="0" w:line="360" w:lineRule="atLeast"/>
              <w:rPr>
                <w:rFonts w:ascii="Helvetica" w:eastAsia="Times New Roman" w:hAnsi="Helvetica" w:cs="Helvetica"/>
                <w:color w:val="000000"/>
                <w:sz w:val="18"/>
                <w:szCs w:val="18"/>
                <w:lang w:val="en-US"/>
              </w:rPr>
            </w:pPr>
            <w:r w:rsidRPr="006F5C2F">
              <w:rPr>
                <w:rFonts w:ascii="Helvetica" w:eastAsia="Times New Roman" w:hAnsi="Helvetica" w:cs="Helvetica"/>
                <w:color w:val="000000"/>
                <w:sz w:val="18"/>
                <w:szCs w:val="18"/>
                <w:lang w:val="en-US"/>
              </w:rPr>
              <w:t>Nil</w:t>
            </w:r>
          </w:p>
        </w:tc>
        <w:tc>
          <w:tcPr>
            <w:tcW w:w="0" w:type="auto"/>
            <w:tcBorders>
              <w:top w:val="single" w:sz="6" w:space="0" w:color="auto"/>
              <w:left w:val="single" w:sz="6" w:space="0" w:color="auto"/>
              <w:bottom w:val="single" w:sz="6" w:space="0" w:color="auto"/>
              <w:right w:val="single" w:sz="6" w:space="0" w:color="auto"/>
            </w:tcBorders>
            <w:tcMar>
              <w:top w:w="96" w:type="dxa"/>
              <w:left w:w="120" w:type="dxa"/>
              <w:bottom w:w="96" w:type="dxa"/>
              <w:right w:w="120" w:type="dxa"/>
            </w:tcMar>
            <w:hideMark/>
          </w:tcPr>
          <w:p w14:paraId="623FB115" w14:textId="77777777" w:rsidR="006F5C2F" w:rsidRPr="006F5C2F" w:rsidRDefault="006F5C2F" w:rsidP="006F5C2F">
            <w:pPr>
              <w:spacing w:after="0" w:line="360" w:lineRule="atLeast"/>
              <w:rPr>
                <w:rFonts w:ascii="Helvetica" w:eastAsia="Times New Roman" w:hAnsi="Helvetica" w:cs="Helvetica"/>
                <w:color w:val="000000"/>
                <w:sz w:val="18"/>
                <w:szCs w:val="18"/>
                <w:lang w:val="en-US"/>
              </w:rPr>
            </w:pPr>
            <w:r w:rsidRPr="006F5C2F">
              <w:rPr>
                <w:rFonts w:ascii="Helvetica" w:eastAsia="Times New Roman" w:hAnsi="Helvetica" w:cs="Helvetica"/>
                <w:color w:val="000000"/>
                <w:sz w:val="18"/>
                <w:szCs w:val="18"/>
                <w:lang w:val="en-US"/>
              </w:rPr>
              <w:t>Nil</w:t>
            </w:r>
          </w:p>
        </w:tc>
      </w:tr>
    </w:tbl>
    <w:p w14:paraId="09859D1D" w14:textId="77777777" w:rsidR="006F5C2F" w:rsidRPr="006F5C2F" w:rsidRDefault="006F5C2F" w:rsidP="006F5C2F">
      <w:pPr>
        <w:spacing w:after="0" w:line="240" w:lineRule="auto"/>
        <w:rPr>
          <w:rFonts w:ascii="Times New Roman" w:eastAsia="Times New Roman" w:hAnsi="Times New Roman" w:cs="Times New Roman"/>
          <w:sz w:val="24"/>
          <w:szCs w:val="24"/>
          <w:lang w:val="en-US"/>
        </w:rPr>
      </w:pPr>
      <w:r w:rsidRPr="006F5C2F">
        <w:rPr>
          <w:rFonts w:ascii="Helvetica" w:eastAsia="Times New Roman" w:hAnsi="Helvetica" w:cs="Helvetica"/>
          <w:color w:val="333333"/>
          <w:sz w:val="24"/>
          <w:szCs w:val="24"/>
          <w:lang w:val="en-US"/>
        </w:rPr>
        <w:br/>
      </w:r>
      <w:hyperlink r:id="rId4" w:tgtFrame="_blank" w:history="1">
        <w:r w:rsidRPr="006F5C2F">
          <w:rPr>
            <w:rFonts w:ascii="Helvetica" w:eastAsia="Times New Roman" w:hAnsi="Helvetica" w:cs="Helvetica"/>
            <w:b/>
            <w:bCs/>
            <w:color w:val="2489CE"/>
            <w:sz w:val="24"/>
            <w:szCs w:val="24"/>
            <w:u w:val="single"/>
            <w:lang w:val="en-US"/>
          </w:rPr>
          <w:t>Click here to a</w:t>
        </w:r>
        <w:r w:rsidRPr="006F5C2F">
          <w:rPr>
            <w:rFonts w:ascii="Helvetica" w:eastAsia="Times New Roman" w:hAnsi="Helvetica" w:cs="Helvetica"/>
            <w:b/>
            <w:bCs/>
            <w:color w:val="2489CE"/>
            <w:sz w:val="24"/>
            <w:szCs w:val="24"/>
            <w:u w:val="single"/>
            <w:lang w:val="en-US"/>
          </w:rPr>
          <w:t>p</w:t>
        </w:r>
        <w:r w:rsidRPr="006F5C2F">
          <w:rPr>
            <w:rFonts w:ascii="Helvetica" w:eastAsia="Times New Roman" w:hAnsi="Helvetica" w:cs="Helvetica"/>
            <w:b/>
            <w:bCs/>
            <w:color w:val="2489CE"/>
            <w:sz w:val="24"/>
            <w:szCs w:val="24"/>
            <w:u w:val="single"/>
            <w:lang w:val="en-US"/>
          </w:rPr>
          <w:t>ply for Government Wage Assistance Scheme</w:t>
        </w:r>
      </w:hyperlink>
      <w:r w:rsidRPr="006F5C2F">
        <w:rPr>
          <w:rFonts w:ascii="Helvetica" w:eastAsia="Times New Roman" w:hAnsi="Helvetica" w:cs="Helvetica"/>
          <w:color w:val="333333"/>
          <w:sz w:val="24"/>
          <w:szCs w:val="24"/>
          <w:shd w:val="clear" w:color="auto" w:fill="FFFFFF"/>
          <w:lang w:val="en-US"/>
        </w:rPr>
        <w:t xml:space="preserve"> </w:t>
      </w:r>
    </w:p>
    <w:p w14:paraId="65E910D0" w14:textId="77777777" w:rsidR="006F5C2F" w:rsidRPr="006F5C2F" w:rsidRDefault="006F5C2F" w:rsidP="006F5C2F">
      <w:pPr>
        <w:spacing w:before="100" w:beforeAutospacing="1" w:after="100" w:afterAutospacing="1" w:line="240" w:lineRule="auto"/>
        <w:jc w:val="both"/>
        <w:rPr>
          <w:rFonts w:ascii="Helvetica" w:eastAsia="Times New Roman" w:hAnsi="Helvetica" w:cs="Helvetica"/>
          <w:color w:val="000000"/>
          <w:sz w:val="18"/>
          <w:szCs w:val="18"/>
          <w:lang w:val="en-US"/>
        </w:rPr>
      </w:pPr>
      <w:r w:rsidRPr="006F5C2F">
        <w:rPr>
          <w:rFonts w:ascii="Helvetica" w:eastAsia="Times New Roman" w:hAnsi="Helvetica" w:cs="Helvetica"/>
          <w:color w:val="000000"/>
          <w:sz w:val="18"/>
          <w:szCs w:val="18"/>
          <w:lang w:val="en-US"/>
        </w:rPr>
        <w:t>The quantum of assistance claimed should be based on the basic salary of the employees as normally declared by employers in their monthly NPS Contribution Returns.</w:t>
      </w:r>
    </w:p>
    <w:p w14:paraId="3936ED01" w14:textId="77777777" w:rsidR="006F5C2F" w:rsidRPr="006F5C2F" w:rsidRDefault="006F5C2F" w:rsidP="006F5C2F">
      <w:pPr>
        <w:spacing w:before="100" w:beforeAutospacing="1" w:after="100" w:afterAutospacing="1" w:line="240" w:lineRule="auto"/>
        <w:jc w:val="both"/>
        <w:rPr>
          <w:rFonts w:ascii="Helvetica" w:eastAsia="Times New Roman" w:hAnsi="Helvetica" w:cs="Helvetica"/>
          <w:color w:val="000000"/>
          <w:sz w:val="18"/>
          <w:szCs w:val="18"/>
          <w:lang w:val="en-US"/>
        </w:rPr>
      </w:pPr>
      <w:r w:rsidRPr="006F5C2F">
        <w:rPr>
          <w:rFonts w:ascii="Helvetica" w:eastAsia="Times New Roman" w:hAnsi="Helvetica" w:cs="Helvetica"/>
          <w:color w:val="000000"/>
          <w:sz w:val="18"/>
          <w:szCs w:val="18"/>
          <w:lang w:val="en-US"/>
        </w:rPr>
        <w:t>In processing the applications under GWAS, the MRA will carry out internal checks to verify the correctness of claims. Thereafter, MRA will credit the approved amount to the employer's bank account used by him for payment of monthly NPS contribution.</w:t>
      </w:r>
    </w:p>
    <w:p w14:paraId="0B2F195B" w14:textId="77777777" w:rsidR="006F5C2F" w:rsidRPr="006F5C2F" w:rsidRDefault="006F5C2F" w:rsidP="006F5C2F">
      <w:pPr>
        <w:spacing w:before="100" w:beforeAutospacing="1" w:after="100" w:afterAutospacing="1" w:line="240" w:lineRule="auto"/>
        <w:jc w:val="both"/>
        <w:rPr>
          <w:rFonts w:ascii="Helvetica" w:eastAsia="Times New Roman" w:hAnsi="Helvetica" w:cs="Helvetica"/>
          <w:color w:val="000000"/>
          <w:sz w:val="18"/>
          <w:szCs w:val="18"/>
          <w:lang w:val="en-US"/>
        </w:rPr>
      </w:pPr>
      <w:r w:rsidRPr="006F5C2F">
        <w:rPr>
          <w:rFonts w:ascii="Helvetica" w:eastAsia="Times New Roman" w:hAnsi="Helvetica" w:cs="Helvetica"/>
          <w:color w:val="000000"/>
          <w:sz w:val="18"/>
          <w:szCs w:val="18"/>
          <w:lang w:val="en-US"/>
        </w:rPr>
        <w:t>MRA will, after submission of the contribution return for the month of May 2020, further verify the amount claimed and make adjustments accordingly.</w:t>
      </w:r>
    </w:p>
    <w:p w14:paraId="7FD5914D" w14:textId="77777777" w:rsidR="001E6202" w:rsidRDefault="001E6202"/>
    <w:sectPr w:rsidR="001E62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2F"/>
    <w:rsid w:val="001E6202"/>
    <w:rsid w:val="006F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0B7B"/>
  <w15:chartTrackingRefBased/>
  <w15:docId w15:val="{9B0E89C9-15CF-4602-A797-A05F02B6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056684">
      <w:bodyDiv w:val="1"/>
      <w:marLeft w:val="0"/>
      <w:marRight w:val="0"/>
      <w:marTop w:val="0"/>
      <w:marBottom w:val="0"/>
      <w:divBdr>
        <w:top w:val="none" w:sz="0" w:space="0" w:color="auto"/>
        <w:left w:val="none" w:sz="0" w:space="0" w:color="auto"/>
        <w:bottom w:val="none" w:sz="0" w:space="0" w:color="auto"/>
        <w:right w:val="none" w:sz="0" w:space="0" w:color="auto"/>
      </w:divBdr>
    </w:div>
    <w:div w:id="134205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hemlata ramsohok</dc:creator>
  <cp:keywords/>
  <dc:description/>
  <cp:lastModifiedBy>hemlata ramsohok</cp:lastModifiedBy>
  <cp:revision>1</cp:revision>
  <dcterms:created xsi:type="dcterms:W3CDTF">2020-05-19T06:20:00Z</dcterms:created>
  <dcterms:modified xsi:type="dcterms:W3CDTF">2020-05-19T06:22:00Z</dcterms:modified>
</cp:coreProperties>
</file>